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B1CD" w14:textId="2A3EDA11" w:rsidR="006D6596" w:rsidRPr="00697D0E" w:rsidRDefault="006D6596" w:rsidP="00697D0E">
      <w:pPr>
        <w:spacing w:after="240" w:line="315" w:lineRule="atLeast"/>
        <w:jc w:val="center"/>
        <w:textAlignment w:val="baseline"/>
        <w:rPr>
          <w:rFonts w:asciiTheme="majorHAnsi" w:hAnsiTheme="majorHAnsi" w:cstheme="majorHAnsi"/>
          <w:color w:val="C00000"/>
          <w:sz w:val="28"/>
          <w:szCs w:val="28"/>
        </w:rPr>
      </w:pPr>
      <w:r w:rsidRPr="00697D0E">
        <w:rPr>
          <w:rFonts w:asciiTheme="majorHAnsi" w:hAnsiTheme="majorHAnsi" w:cstheme="majorHAnsi"/>
          <w:color w:val="C00000"/>
          <w:sz w:val="28"/>
          <w:szCs w:val="28"/>
        </w:rPr>
        <w:t>Financial Impact of Fatherhood</w:t>
      </w:r>
    </w:p>
    <w:tbl>
      <w:tblPr>
        <w:tblStyle w:val="TableGrid"/>
        <w:tblpPr w:leftFromText="180" w:rightFromText="180" w:vertAnchor="text" w:horzAnchor="margin" w:tblpXSpec="right" w:tblpY="740"/>
        <w:tblOverlap w:val="never"/>
        <w:tblW w:w="0" w:type="auto"/>
        <w:tblLook w:val="04A0" w:firstRow="1" w:lastRow="0" w:firstColumn="1" w:lastColumn="0" w:noHBand="0" w:noVBand="1"/>
      </w:tblPr>
      <w:tblGrid>
        <w:gridCol w:w="2875"/>
        <w:gridCol w:w="1710"/>
      </w:tblGrid>
      <w:tr w:rsidR="004279C1" w14:paraId="1E34F0A3" w14:textId="77777777" w:rsidTr="004279C1">
        <w:tc>
          <w:tcPr>
            <w:tcW w:w="4585" w:type="dxa"/>
            <w:gridSpan w:val="2"/>
          </w:tcPr>
          <w:p w14:paraId="7F9BFC8F" w14:textId="77777777" w:rsidR="004279C1" w:rsidRPr="004279C1" w:rsidRDefault="004279C1" w:rsidP="004279C1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19150F"/>
                <w:sz w:val="24"/>
                <w:szCs w:val="24"/>
              </w:rPr>
            </w:pPr>
            <w:r w:rsidRPr="004279C1">
              <w:rPr>
                <w:rFonts w:eastAsia="Times New Roman" w:cstheme="minorHAnsi"/>
                <w:b/>
                <w:bCs/>
                <w:color w:val="19150F"/>
                <w:sz w:val="24"/>
                <w:szCs w:val="24"/>
              </w:rPr>
              <w:t>Monetary Value of Successful Participation in Fatherhood Programs per Father (Est.)</w:t>
            </w:r>
            <w:r>
              <w:rPr>
                <w:rFonts w:eastAsia="Times New Roman" w:cstheme="minorHAnsi"/>
                <w:b/>
                <w:bCs/>
                <w:color w:val="19150F"/>
                <w:sz w:val="24"/>
                <w:szCs w:val="24"/>
              </w:rPr>
              <w:t xml:space="preserve"> (2019)</w:t>
            </w:r>
          </w:p>
        </w:tc>
      </w:tr>
      <w:tr w:rsidR="004279C1" w:rsidRPr="004279C1" w14:paraId="2FEDCCC3" w14:textId="77777777" w:rsidTr="004279C1">
        <w:tc>
          <w:tcPr>
            <w:tcW w:w="2875" w:type="dxa"/>
          </w:tcPr>
          <w:p w14:paraId="70006C43" w14:textId="77777777" w:rsidR="004279C1" w:rsidRPr="004279C1" w:rsidRDefault="004279C1" w:rsidP="004279C1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19150F"/>
              </w:rPr>
            </w:pPr>
            <w:r w:rsidRPr="004279C1">
              <w:rPr>
                <w:rFonts w:eastAsia="Times New Roman" w:cstheme="minorHAnsi"/>
                <w:b/>
                <w:bCs/>
                <w:color w:val="19150F"/>
              </w:rPr>
              <w:t>Impact</w:t>
            </w:r>
          </w:p>
        </w:tc>
        <w:tc>
          <w:tcPr>
            <w:tcW w:w="1710" w:type="dxa"/>
          </w:tcPr>
          <w:p w14:paraId="5B463861" w14:textId="77777777" w:rsidR="004279C1" w:rsidRPr="004279C1" w:rsidRDefault="004279C1" w:rsidP="004279C1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19150F"/>
              </w:rPr>
            </w:pPr>
            <w:r w:rsidRPr="004279C1">
              <w:rPr>
                <w:rFonts w:eastAsia="Times New Roman" w:cstheme="minorHAnsi"/>
                <w:b/>
                <w:bCs/>
                <w:color w:val="19150F"/>
              </w:rPr>
              <w:t>Lifetime Value</w:t>
            </w:r>
          </w:p>
        </w:tc>
      </w:tr>
      <w:tr w:rsidR="004279C1" w:rsidRPr="004279C1" w14:paraId="2BCF72D8" w14:textId="77777777" w:rsidTr="004279C1">
        <w:tc>
          <w:tcPr>
            <w:tcW w:w="2875" w:type="dxa"/>
          </w:tcPr>
          <w:p w14:paraId="50D5216A" w14:textId="77777777" w:rsidR="004279C1" w:rsidRPr="004279C1" w:rsidRDefault="004279C1" w:rsidP="004279C1">
            <w:pPr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 w:rsidRPr="004279C1">
              <w:rPr>
                <w:rFonts w:eastAsia="Times New Roman" w:cstheme="minorHAnsi"/>
                <w:color w:val="19150F"/>
                <w:sz w:val="20"/>
                <w:szCs w:val="20"/>
              </w:rPr>
              <w:t>Increased Lifetime Earnings</w:t>
            </w:r>
          </w:p>
        </w:tc>
        <w:tc>
          <w:tcPr>
            <w:tcW w:w="1710" w:type="dxa"/>
          </w:tcPr>
          <w:p w14:paraId="1B6FD1C7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 w:rsidRPr="004279C1">
              <w:rPr>
                <w:rFonts w:eastAsia="Times New Roman" w:cstheme="minorHAnsi"/>
                <w:color w:val="19150F"/>
                <w:sz w:val="20"/>
                <w:szCs w:val="20"/>
              </w:rPr>
              <w:t>$149,000</w:t>
            </w:r>
          </w:p>
        </w:tc>
      </w:tr>
      <w:tr w:rsidR="004279C1" w:rsidRPr="004279C1" w14:paraId="1A8FB1A7" w14:textId="77777777" w:rsidTr="004279C1">
        <w:tc>
          <w:tcPr>
            <w:tcW w:w="2875" w:type="dxa"/>
          </w:tcPr>
          <w:p w14:paraId="5075A11C" w14:textId="77777777" w:rsidR="004279C1" w:rsidRPr="004279C1" w:rsidRDefault="004279C1" w:rsidP="004279C1">
            <w:pPr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 w:rsidRPr="004279C1">
              <w:rPr>
                <w:rFonts w:eastAsia="Times New Roman" w:cstheme="minorHAnsi"/>
                <w:color w:val="19150F"/>
                <w:sz w:val="20"/>
                <w:szCs w:val="20"/>
              </w:rPr>
              <w:t>Increased Child Support Payments</w:t>
            </w:r>
          </w:p>
        </w:tc>
        <w:tc>
          <w:tcPr>
            <w:tcW w:w="1710" w:type="dxa"/>
          </w:tcPr>
          <w:p w14:paraId="4BB28471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$9,878</w:t>
            </w:r>
          </w:p>
        </w:tc>
      </w:tr>
      <w:tr w:rsidR="004279C1" w:rsidRPr="004279C1" w14:paraId="17C30DA4" w14:textId="77777777" w:rsidTr="004279C1">
        <w:tc>
          <w:tcPr>
            <w:tcW w:w="2875" w:type="dxa"/>
          </w:tcPr>
          <w:p w14:paraId="159F1BE7" w14:textId="77777777" w:rsidR="004279C1" w:rsidRPr="004279C1" w:rsidRDefault="004279C1" w:rsidP="004279C1">
            <w:pPr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 w:rsidRPr="004279C1">
              <w:rPr>
                <w:rFonts w:eastAsia="Times New Roman" w:cstheme="minorHAnsi"/>
                <w:color w:val="19150F"/>
                <w:sz w:val="20"/>
                <w:szCs w:val="20"/>
              </w:rPr>
              <w:t>Increased Taxes Paid</w:t>
            </w:r>
          </w:p>
        </w:tc>
        <w:tc>
          <w:tcPr>
            <w:tcW w:w="1710" w:type="dxa"/>
          </w:tcPr>
          <w:p w14:paraId="13FE244B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$11,131</w:t>
            </w:r>
          </w:p>
        </w:tc>
      </w:tr>
      <w:tr w:rsidR="004279C1" w:rsidRPr="004279C1" w14:paraId="41A12358" w14:textId="77777777" w:rsidTr="004279C1">
        <w:tc>
          <w:tcPr>
            <w:tcW w:w="2875" w:type="dxa"/>
          </w:tcPr>
          <w:p w14:paraId="30EF0F7E" w14:textId="77777777" w:rsidR="004279C1" w:rsidRPr="004279C1" w:rsidRDefault="004279C1" w:rsidP="004279C1">
            <w:pPr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Value of Increased Community Involvement and Leadership</w:t>
            </w:r>
          </w:p>
        </w:tc>
        <w:tc>
          <w:tcPr>
            <w:tcW w:w="1710" w:type="dxa"/>
          </w:tcPr>
          <w:p w14:paraId="5E32101D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$1,500</w:t>
            </w:r>
          </w:p>
        </w:tc>
      </w:tr>
      <w:tr w:rsidR="004279C1" w:rsidRPr="004279C1" w14:paraId="087720B2" w14:textId="77777777" w:rsidTr="004279C1">
        <w:tc>
          <w:tcPr>
            <w:tcW w:w="2875" w:type="dxa"/>
          </w:tcPr>
          <w:p w14:paraId="5DD5B5A4" w14:textId="77777777" w:rsidR="004279C1" w:rsidRPr="004279C1" w:rsidRDefault="004279C1" w:rsidP="004279C1">
            <w:pPr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Crime Victimization Savings</w:t>
            </w:r>
          </w:p>
        </w:tc>
        <w:tc>
          <w:tcPr>
            <w:tcW w:w="1710" w:type="dxa"/>
          </w:tcPr>
          <w:p w14:paraId="6AA64A23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$3,637</w:t>
            </w:r>
          </w:p>
        </w:tc>
      </w:tr>
      <w:tr w:rsidR="004279C1" w:rsidRPr="004279C1" w14:paraId="2E048795" w14:textId="77777777" w:rsidTr="004279C1">
        <w:tc>
          <w:tcPr>
            <w:tcW w:w="2875" w:type="dxa"/>
          </w:tcPr>
          <w:p w14:paraId="5D2E096E" w14:textId="77777777" w:rsidR="004279C1" w:rsidRPr="004279C1" w:rsidRDefault="004279C1" w:rsidP="004279C1">
            <w:pPr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Recidivism Savings to Government</w:t>
            </w:r>
          </w:p>
        </w:tc>
        <w:tc>
          <w:tcPr>
            <w:tcW w:w="1710" w:type="dxa"/>
          </w:tcPr>
          <w:p w14:paraId="4A2CA6B7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$1,390</w:t>
            </w:r>
          </w:p>
        </w:tc>
      </w:tr>
      <w:tr w:rsidR="004279C1" w:rsidRPr="004279C1" w14:paraId="370CEECF" w14:textId="77777777" w:rsidTr="004279C1">
        <w:tc>
          <w:tcPr>
            <w:tcW w:w="2875" w:type="dxa"/>
          </w:tcPr>
          <w:p w14:paraId="7ED23571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14:paraId="615939D8" w14:textId="77777777" w:rsidR="004279C1" w:rsidRPr="004279C1" w:rsidRDefault="004279C1" w:rsidP="004279C1">
            <w:pPr>
              <w:jc w:val="both"/>
              <w:textAlignment w:val="baseline"/>
              <w:rPr>
                <w:rFonts w:eastAsia="Times New Roman" w:cstheme="minorHAnsi"/>
                <w:color w:val="19150F"/>
                <w:sz w:val="20"/>
                <w:szCs w:val="20"/>
              </w:rPr>
            </w:pPr>
            <w:r>
              <w:rPr>
                <w:rFonts w:eastAsia="Times New Roman" w:cstheme="minorHAnsi"/>
                <w:color w:val="19150F"/>
                <w:sz w:val="20"/>
                <w:szCs w:val="20"/>
              </w:rPr>
              <w:t>$176,536</w:t>
            </w:r>
          </w:p>
        </w:tc>
      </w:tr>
    </w:tbl>
    <w:p w14:paraId="78BF7CC0" w14:textId="3C616505" w:rsidR="006D6596" w:rsidRDefault="006D6596" w:rsidP="006D6596">
      <w:pPr>
        <w:spacing w:after="240" w:line="315" w:lineRule="atLeast"/>
        <w:jc w:val="both"/>
        <w:textAlignment w:val="baseline"/>
        <w:rPr>
          <w:rFonts w:eastAsia="Times New Roman" w:cstheme="minorHAnsi"/>
          <w:color w:val="19150F"/>
          <w:sz w:val="24"/>
          <w:szCs w:val="24"/>
        </w:rPr>
      </w:pPr>
      <w:r w:rsidRPr="00B121BF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  <w:r>
        <w:rPr>
          <w:rFonts w:eastAsia="Times New Roman" w:cstheme="minorHAnsi"/>
          <w:color w:val="19150F"/>
          <w:sz w:val="24"/>
          <w:szCs w:val="24"/>
        </w:rPr>
        <w:t>A 2019 study</w:t>
      </w:r>
      <w:r>
        <w:rPr>
          <w:rStyle w:val="FootnoteReference"/>
          <w:rFonts w:eastAsia="Times New Roman" w:cstheme="minorHAnsi"/>
          <w:color w:val="19150F"/>
          <w:sz w:val="24"/>
          <w:szCs w:val="24"/>
        </w:rPr>
        <w:footnoteReference w:id="1"/>
      </w:r>
      <w:r>
        <w:rPr>
          <w:rFonts w:eastAsia="Times New Roman" w:cstheme="minorHAnsi"/>
          <w:color w:val="19150F"/>
          <w:sz w:val="24"/>
          <w:szCs w:val="24"/>
        </w:rPr>
        <w:t xml:space="preserve"> by faculty from Temple University and staff from Wilder Research monetized the impact of HSE attainment and job placement assistance through fatherhood programs at $149,000 per father over their working life. Moreover, with increased income and fatherhood education comes increased child support payments for non-custodial fathers, estimated at $9,878 per father. Finally, with increased income comes increased income tax liability, estimated at $11,131 per father.  Taken together, the net benefit to family and society for each father who</w:t>
      </w:r>
      <w:r w:rsidRPr="006D6596">
        <w:rPr>
          <w:rFonts w:eastAsia="Times New Roman" w:cstheme="minorHAnsi"/>
          <w:noProof/>
          <w:color w:val="19150F"/>
          <w:sz w:val="24"/>
          <w:szCs w:val="24"/>
        </w:rPr>
        <w:t xml:space="preserve"> </w:t>
      </w:r>
      <w:r>
        <w:rPr>
          <w:rFonts w:eastAsia="Times New Roman" w:cstheme="minorHAnsi"/>
          <w:color w:val="19150F"/>
          <w:sz w:val="24"/>
          <w:szCs w:val="24"/>
        </w:rPr>
        <w:t xml:space="preserve">completes a fatherhood program can be estimated at </w:t>
      </w:r>
      <w:proofErr w:type="gramStart"/>
      <w:r>
        <w:rPr>
          <w:rFonts w:eastAsia="Times New Roman" w:cstheme="minorHAnsi"/>
          <w:color w:val="19150F"/>
          <w:sz w:val="24"/>
          <w:szCs w:val="24"/>
        </w:rPr>
        <w:t xml:space="preserve">roughly </w:t>
      </w:r>
      <w:r w:rsidR="004279C1">
        <w:rPr>
          <w:rFonts w:eastAsia="Times New Roman" w:cstheme="minorHAnsi"/>
          <w:color w:val="19150F"/>
          <w:sz w:val="24"/>
          <w:szCs w:val="24"/>
        </w:rPr>
        <w:t xml:space="preserve"> over</w:t>
      </w:r>
      <w:proofErr w:type="gramEnd"/>
      <w:r w:rsidR="004279C1">
        <w:rPr>
          <w:rFonts w:eastAsia="Times New Roman" w:cstheme="minorHAnsi"/>
          <w:color w:val="19150F"/>
          <w:sz w:val="24"/>
          <w:szCs w:val="24"/>
        </w:rPr>
        <w:t xml:space="preserve"> $</w:t>
      </w:r>
      <w:r>
        <w:rPr>
          <w:rFonts w:eastAsia="Times New Roman" w:cstheme="minorHAnsi"/>
          <w:color w:val="19150F"/>
          <w:sz w:val="24"/>
          <w:szCs w:val="24"/>
        </w:rPr>
        <w:t xml:space="preserve">170,000 nationwide. </w:t>
      </w:r>
    </w:p>
    <w:p w14:paraId="6521CCDB" w14:textId="427923DB" w:rsidR="006D6596" w:rsidRDefault="004279C1" w:rsidP="006D6596">
      <w:pPr>
        <w:spacing w:after="240" w:line="315" w:lineRule="atLeast"/>
        <w:jc w:val="both"/>
        <w:textAlignment w:val="baseline"/>
        <w:rPr>
          <w:rFonts w:eastAsia="Times New Roman" w:cstheme="minorHAnsi"/>
          <w:color w:val="19150F"/>
          <w:sz w:val="24"/>
          <w:szCs w:val="24"/>
        </w:rPr>
      </w:pPr>
      <w:r w:rsidRPr="007C5337">
        <w:rPr>
          <w:rFonts w:eastAsia="Times New Roman" w:cstheme="minorHAnsi"/>
          <w:noProof/>
          <w:color w:val="19150F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EDA8D3D" wp14:editId="0206B467">
                <wp:simplePos x="0" y="0"/>
                <wp:positionH relativeFrom="margin">
                  <wp:posOffset>3076575</wp:posOffset>
                </wp:positionH>
                <wp:positionV relativeFrom="paragraph">
                  <wp:posOffset>963930</wp:posOffset>
                </wp:positionV>
                <wp:extent cx="2914650" cy="2049780"/>
                <wp:effectExtent l="0" t="0" r="0" b="0"/>
                <wp:wrapTight wrapText="bothSides">
                  <wp:wrapPolygon edited="0">
                    <wp:start x="424" y="0"/>
                    <wp:lineTo x="424" y="21279"/>
                    <wp:lineTo x="21035" y="21279"/>
                    <wp:lineTo x="21035" y="0"/>
                    <wp:lineTo x="424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4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B0D4" w14:textId="77777777" w:rsidR="004279C1" w:rsidRPr="007C5337" w:rsidRDefault="004279C1" w:rsidP="004279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 w:rsidRPr="007C5337">
                              <w:rPr>
                                <w:i/>
                                <w:iCs/>
                                <w:color w:val="C00000"/>
                              </w:rPr>
                              <w:t xml:space="preserve">Fathers and Families Center brings 3 key things to the table:  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</w:rPr>
                              <w:t>d</w:t>
                            </w:r>
                            <w:r w:rsidRPr="007C5337">
                              <w:rPr>
                                <w:i/>
                                <w:iCs/>
                                <w:color w:val="C00000"/>
                              </w:rPr>
                              <w:t>evelopment of human capital, workforce development and neighborhood stabilization – all important agenda items for Indy Chamber which is why we partner with them. As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Pr="007C5337">
                              <w:rPr>
                                <w:i/>
                                <w:iCs/>
                                <w:color w:val="C00000"/>
                              </w:rPr>
                              <w:t>a Board member I am always looking for ways to be their champion.</w:t>
                            </w:r>
                          </w:p>
                          <w:p w14:paraId="740C8290" w14:textId="77777777" w:rsidR="004279C1" w:rsidRPr="00697D0E" w:rsidRDefault="004279C1" w:rsidP="004279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7D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Ian Nicolini</w:t>
                            </w:r>
                          </w:p>
                          <w:p w14:paraId="1EF9CE71" w14:textId="2230F25F" w:rsidR="004279C1" w:rsidRPr="00697D0E" w:rsidRDefault="00697D0E" w:rsidP="004279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7D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Chief Operating Officer</w:t>
                            </w:r>
                          </w:p>
                          <w:p w14:paraId="70718FE7" w14:textId="77777777" w:rsidR="004279C1" w:rsidRPr="00697D0E" w:rsidRDefault="004279C1" w:rsidP="004279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97D0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Indy Chamber</w:t>
                            </w:r>
                          </w:p>
                          <w:p w14:paraId="4FAA7C5D" w14:textId="77777777" w:rsidR="004279C1" w:rsidRPr="007C5337" w:rsidRDefault="004279C1" w:rsidP="004279C1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A8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75.9pt;width:229.5pt;height:161.4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" filled="f" stroked="f">
                <v:textbox>
                  <w:txbxContent>
                    <w:p w14:paraId="5080B0D4" w14:textId="77777777" w:rsidR="004279C1" w:rsidRPr="007C5337" w:rsidRDefault="004279C1" w:rsidP="004279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C00000"/>
                        </w:rPr>
                      </w:pPr>
                      <w:r w:rsidRPr="007C5337">
                        <w:rPr>
                          <w:i/>
                          <w:iCs/>
                          <w:color w:val="C00000"/>
                        </w:rPr>
                        <w:t xml:space="preserve">Fathers and Families Center brings 3 key things to the table:  </w:t>
                      </w:r>
                      <w:r>
                        <w:rPr>
                          <w:i/>
                          <w:iCs/>
                          <w:color w:val="C00000"/>
                        </w:rPr>
                        <w:t>d</w:t>
                      </w:r>
                      <w:r w:rsidRPr="007C5337">
                        <w:rPr>
                          <w:i/>
                          <w:iCs/>
                          <w:color w:val="C00000"/>
                        </w:rPr>
                        <w:t>evelopment of human capital, workforce development and neighborhood stabilization – all important agenda items for Indy Chamber which is why we partner with them. As</w:t>
                      </w:r>
                      <w:r>
                        <w:rPr>
                          <w:i/>
                          <w:iCs/>
                          <w:color w:val="C00000"/>
                        </w:rPr>
                        <w:t xml:space="preserve"> </w:t>
                      </w:r>
                      <w:r w:rsidRPr="007C5337">
                        <w:rPr>
                          <w:i/>
                          <w:iCs/>
                          <w:color w:val="C00000"/>
                        </w:rPr>
                        <w:t>a Board member I am always looking for ways to be their champion.</w:t>
                      </w:r>
                    </w:p>
                    <w:p w14:paraId="740C8290" w14:textId="77777777" w:rsidR="004279C1" w:rsidRPr="00697D0E" w:rsidRDefault="004279C1" w:rsidP="004279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97D0E">
                        <w:rPr>
                          <w:i/>
                          <w:iCs/>
                          <w:sz w:val="20"/>
                          <w:szCs w:val="20"/>
                        </w:rPr>
                        <w:t>Ian Nicolini</w:t>
                      </w:r>
                    </w:p>
                    <w:p w14:paraId="1EF9CE71" w14:textId="2230F25F" w:rsidR="004279C1" w:rsidRPr="00697D0E" w:rsidRDefault="00697D0E" w:rsidP="004279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97D0E">
                        <w:rPr>
                          <w:i/>
                          <w:iCs/>
                          <w:sz w:val="20"/>
                          <w:szCs w:val="20"/>
                        </w:rPr>
                        <w:t>Chief Operating Officer</w:t>
                      </w:r>
                    </w:p>
                    <w:p w14:paraId="70718FE7" w14:textId="77777777" w:rsidR="004279C1" w:rsidRPr="00697D0E" w:rsidRDefault="004279C1" w:rsidP="004279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97D0E">
                        <w:rPr>
                          <w:i/>
                          <w:iCs/>
                          <w:sz w:val="20"/>
                          <w:szCs w:val="20"/>
                        </w:rPr>
                        <w:t>Indy Chamber</w:t>
                      </w:r>
                    </w:p>
                    <w:p w14:paraId="4FAA7C5D" w14:textId="77777777" w:rsidR="004279C1" w:rsidRPr="007C5337" w:rsidRDefault="004279C1" w:rsidP="004279C1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6596">
        <w:rPr>
          <w:rFonts w:eastAsia="Times New Roman" w:cstheme="minorHAnsi"/>
          <w:color w:val="19150F"/>
          <w:sz w:val="24"/>
          <w:szCs w:val="24"/>
        </w:rPr>
        <w:t xml:space="preserve">These national numbers are supported by our own experience: For example, at entry into the Strong Fathers program, participant average annualized income is $8,000, due largely to the substantial majority who are unemployed when they come to us. Upon completion of the program, participants earned an average hourly wage of fifteen dollars. Presuming a forty-hour work week, this translates into increased income of over $23,000 per father per year.  </w:t>
      </w:r>
      <w:proofErr w:type="gramStart"/>
      <w:r w:rsidR="006D6596">
        <w:rPr>
          <w:rFonts w:eastAsia="Times New Roman" w:cstheme="minorHAnsi"/>
          <w:color w:val="19150F"/>
          <w:sz w:val="24"/>
          <w:szCs w:val="24"/>
        </w:rPr>
        <w:t>Needless to say, this</w:t>
      </w:r>
      <w:proofErr w:type="gramEnd"/>
      <w:r w:rsidR="006D6596">
        <w:rPr>
          <w:rFonts w:eastAsia="Times New Roman" w:cstheme="minorHAnsi"/>
          <w:color w:val="19150F"/>
          <w:sz w:val="24"/>
          <w:szCs w:val="24"/>
        </w:rPr>
        <w:t xml:space="preserve"> benefits our communities in many ways.  It increases the father’s ability to be a provider; meet child support needs; contribute to the local economy through increased buying power; and increasing contribution to the tax base.  Another important contribution to our community and economy is reduced need for engagement in illegal activities to make ends meet; reducing criminal engagement, </w:t>
      </w:r>
      <w:proofErr w:type="gramStart"/>
      <w:r w:rsidR="006D6596">
        <w:rPr>
          <w:rFonts w:eastAsia="Times New Roman" w:cstheme="minorHAnsi"/>
          <w:color w:val="19150F"/>
          <w:sz w:val="24"/>
          <w:szCs w:val="24"/>
        </w:rPr>
        <w:t>arrest</w:t>
      </w:r>
      <w:proofErr w:type="gramEnd"/>
      <w:r w:rsidR="006D6596">
        <w:rPr>
          <w:rFonts w:eastAsia="Times New Roman" w:cstheme="minorHAnsi"/>
          <w:color w:val="19150F"/>
          <w:sz w:val="24"/>
          <w:szCs w:val="24"/>
        </w:rPr>
        <w:t xml:space="preserve"> and incarceration; and recidivism.</w:t>
      </w:r>
      <w:r w:rsidRPr="004279C1">
        <w:rPr>
          <w:rFonts w:eastAsia="Times New Roman" w:cstheme="minorHAnsi"/>
          <w:noProof/>
          <w:color w:val="19150F"/>
          <w:sz w:val="24"/>
          <w:szCs w:val="24"/>
        </w:rPr>
        <w:t xml:space="preserve"> </w:t>
      </w:r>
    </w:p>
    <w:p w14:paraId="25B54075" w14:textId="57A3D041" w:rsidR="006D6596" w:rsidRDefault="006D6596" w:rsidP="006D6596">
      <w:pPr>
        <w:spacing w:after="240" w:line="315" w:lineRule="atLeast"/>
        <w:jc w:val="both"/>
        <w:textAlignment w:val="baseline"/>
        <w:rPr>
          <w:rFonts w:eastAsia="Times New Roman" w:cstheme="minorHAnsi"/>
          <w:color w:val="19150F"/>
          <w:sz w:val="24"/>
          <w:szCs w:val="24"/>
        </w:rPr>
      </w:pPr>
      <w:r>
        <w:rPr>
          <w:rFonts w:eastAsia="Times New Roman" w:cstheme="minorHAnsi"/>
          <w:color w:val="19150F"/>
          <w:sz w:val="24"/>
          <w:szCs w:val="24"/>
        </w:rPr>
        <w:t xml:space="preserve">This increased income is a necessary but not sufficient precedent to self-sufficiency. More important, as expressed in our mission statement, is the impact on the children of the fathers we serve. Merely increasing the time that a parent reads to a child </w:t>
      </w:r>
      <w:proofErr w:type="gramStart"/>
      <w:r>
        <w:rPr>
          <w:rFonts w:eastAsia="Times New Roman" w:cstheme="minorHAnsi"/>
          <w:color w:val="19150F"/>
          <w:sz w:val="24"/>
          <w:szCs w:val="24"/>
        </w:rPr>
        <w:t>as a result of</w:t>
      </w:r>
      <w:proofErr w:type="gramEnd"/>
      <w:r>
        <w:rPr>
          <w:rFonts w:eastAsia="Times New Roman" w:cstheme="minorHAnsi"/>
          <w:color w:val="19150F"/>
          <w:sz w:val="24"/>
          <w:szCs w:val="24"/>
        </w:rPr>
        <w:t xml:space="preserve"> parenting education can improve standardized test scores for children from 18% (for low-impact programs) to 36% (for high impact programs). This in turn increases the likelihood that the child will graduate from </w:t>
      </w:r>
      <w:r>
        <w:rPr>
          <w:rFonts w:eastAsia="Times New Roman" w:cstheme="minorHAnsi"/>
          <w:color w:val="19150F"/>
          <w:sz w:val="24"/>
          <w:szCs w:val="24"/>
        </w:rPr>
        <w:lastRenderedPageBreak/>
        <w:t xml:space="preserve">high school and lead a productive and fulfilling life. Through these and other avenues, the Temple/Wilder study estimates the lifetime monetary value of parental participation in fatherhood education to be from $32,000 to $38,000 per child.  </w:t>
      </w:r>
    </w:p>
    <w:p w14:paraId="684AB439" w14:textId="3BD128C7" w:rsidR="003428E9" w:rsidRDefault="006D6596" w:rsidP="006D6596">
      <w:pPr>
        <w:spacing w:after="240" w:line="315" w:lineRule="atLeast"/>
        <w:jc w:val="both"/>
        <w:textAlignment w:val="baseline"/>
      </w:pPr>
      <w:r w:rsidRPr="006D6596">
        <w:rPr>
          <w:rFonts w:eastAsia="Times New Roman" w:cstheme="minorHAnsi"/>
          <w:color w:val="19150F"/>
          <w:sz w:val="24"/>
          <w:szCs w:val="24"/>
        </w:rPr>
        <w:t>Yet, there is so much more.  How can we effectively quantify children living happy and healthy lives with hope for the future?</w:t>
      </w:r>
      <w:r w:rsidRPr="006D6596">
        <w:rPr>
          <w:rFonts w:cstheme="minorHAnsi"/>
          <w:color w:val="202124"/>
          <w:sz w:val="24"/>
          <w:szCs w:val="24"/>
          <w:shd w:val="clear" w:color="auto" w:fill="FFFFFF"/>
        </w:rPr>
        <w:t xml:space="preserve"> Studies have shown that when fathers are engaged and supportive, it greatly affects a child's cognitive and social development; promoting inner growth and strength. It also instills an overall sense of well-being and </w:t>
      </w:r>
      <w:proofErr w:type="spellStart"/>
      <w:r w:rsidRPr="006D6596">
        <w:rPr>
          <w:rFonts w:cstheme="minorHAnsi"/>
          <w:color w:val="202124"/>
          <w:sz w:val="24"/>
          <w:szCs w:val="24"/>
          <w:shd w:val="clear" w:color="auto" w:fill="FFFFFF"/>
        </w:rPr>
        <w:t>self confidence</w:t>
      </w:r>
      <w:proofErr w:type="spellEnd"/>
      <w:r w:rsidRPr="006D6596"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  <w:r w:rsidRPr="006D6596">
        <w:rPr>
          <w:rFonts w:eastAsia="Times New Roman" w:cstheme="minorHAnsi"/>
          <w:color w:val="19150F"/>
          <w:sz w:val="24"/>
          <w:szCs w:val="24"/>
        </w:rPr>
        <w:t>Our experience, backed by the literature on the value of fatherhood programming, makes clear the importance of Fathers and Families Center—not just to the individual families we serve</w:t>
      </w:r>
      <w:r>
        <w:rPr>
          <w:rFonts w:eastAsia="Times New Roman" w:cstheme="minorHAnsi"/>
          <w:color w:val="19150F"/>
          <w:sz w:val="24"/>
          <w:szCs w:val="24"/>
        </w:rPr>
        <w:t xml:space="preserve"> but also as an investment in the future our </w:t>
      </w:r>
      <w:proofErr w:type="gramStart"/>
      <w:r>
        <w:rPr>
          <w:rFonts w:eastAsia="Times New Roman" w:cstheme="minorHAnsi"/>
          <w:color w:val="19150F"/>
          <w:sz w:val="24"/>
          <w:szCs w:val="24"/>
        </w:rPr>
        <w:t>all of</w:t>
      </w:r>
      <w:proofErr w:type="gramEnd"/>
      <w:r>
        <w:rPr>
          <w:rFonts w:eastAsia="Times New Roman" w:cstheme="minorHAnsi"/>
          <w:color w:val="19150F"/>
          <w:sz w:val="24"/>
          <w:szCs w:val="24"/>
        </w:rPr>
        <w:t xml:space="preserve"> our children and communities.</w:t>
      </w:r>
    </w:p>
    <w:sectPr w:rsidR="0034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45F2" w14:textId="77777777" w:rsidR="00627C55" w:rsidRDefault="00627C55" w:rsidP="006D6596">
      <w:pPr>
        <w:spacing w:after="0" w:line="240" w:lineRule="auto"/>
      </w:pPr>
      <w:r>
        <w:separator/>
      </w:r>
    </w:p>
  </w:endnote>
  <w:endnote w:type="continuationSeparator" w:id="0">
    <w:p w14:paraId="57CB2B4E" w14:textId="77777777" w:rsidR="00627C55" w:rsidRDefault="00627C55" w:rsidP="006D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5B26" w14:textId="77777777" w:rsidR="00627C55" w:rsidRDefault="00627C55" w:rsidP="006D6596">
      <w:pPr>
        <w:spacing w:after="0" w:line="240" w:lineRule="auto"/>
      </w:pPr>
      <w:r>
        <w:separator/>
      </w:r>
    </w:p>
  </w:footnote>
  <w:footnote w:type="continuationSeparator" w:id="0">
    <w:p w14:paraId="71F0BCB9" w14:textId="77777777" w:rsidR="00627C55" w:rsidRDefault="00627C55" w:rsidP="006D6596">
      <w:pPr>
        <w:spacing w:after="0" w:line="240" w:lineRule="auto"/>
      </w:pPr>
      <w:r>
        <w:continuationSeparator/>
      </w:r>
    </w:p>
  </w:footnote>
  <w:footnote w:id="1">
    <w:p w14:paraId="472995A0" w14:textId="77777777" w:rsidR="006D6596" w:rsidRDefault="006D6596" w:rsidP="006D65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7099C">
          <w:rPr>
            <w:rStyle w:val="Hyperlink"/>
          </w:rPr>
          <w:t>https://www.frpn.org/asset/potential-monetary-value-responsible-fatherhood-program-outcomes-fathers-and-children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96"/>
    <w:rsid w:val="00050B25"/>
    <w:rsid w:val="00104056"/>
    <w:rsid w:val="00135865"/>
    <w:rsid w:val="001866FE"/>
    <w:rsid w:val="004279C1"/>
    <w:rsid w:val="00627C55"/>
    <w:rsid w:val="00697D0E"/>
    <w:rsid w:val="006D6596"/>
    <w:rsid w:val="007664AA"/>
    <w:rsid w:val="00962C54"/>
    <w:rsid w:val="00C8180F"/>
    <w:rsid w:val="00F2095F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C151"/>
  <w15:chartTrackingRefBased/>
  <w15:docId w15:val="{435C736E-6635-4432-B385-DD10EE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6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59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D6596"/>
    <w:rPr>
      <w:color w:val="0000FF"/>
      <w:u w:val="single"/>
    </w:rPr>
  </w:style>
  <w:style w:type="table" w:styleId="TableGrid">
    <w:name w:val="Table Grid"/>
    <w:basedOn w:val="TableNormal"/>
    <w:uiPriority w:val="39"/>
    <w:rsid w:val="0010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pn.org/asset/potential-monetary-value-responsible-fatherhood-program-outcomes-fathers-and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Melodia</dc:creator>
  <cp:keywords/>
  <dc:description/>
  <cp:lastModifiedBy>Rebecca Mills</cp:lastModifiedBy>
  <cp:revision>2</cp:revision>
  <dcterms:created xsi:type="dcterms:W3CDTF">2021-08-25T19:22:00Z</dcterms:created>
  <dcterms:modified xsi:type="dcterms:W3CDTF">2021-08-25T19:22:00Z</dcterms:modified>
</cp:coreProperties>
</file>